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SABO ELIAS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60"/>
        <w:spacing w:after="0" w:line="301" w:lineRule="auto"/>
        <w:rPr>
          <w:sz w:val="20"/>
          <w:szCs w:val="20"/>
          <w:color w:val="auto"/>
        </w:rPr>
      </w:pPr>
      <w:r>
        <w:rPr>
          <w:rFonts w:ascii="Arial" w:cs="Arial" w:eastAsia="Arial" w:hAnsi="Arial"/>
          <w:sz w:val="18"/>
          <w:szCs w:val="18"/>
          <w:color w:val="0000FF"/>
        </w:rPr>
        <w:t>SIXTY ONE WILTON ROAD SECOND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Compass Diversified Holdings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CODI</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11/05/2009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See Remarks (a)</w:t>
      </w:r>
    </w:p>
    <w:p>
      <w:pPr>
        <w:spacing w:after="0" w:line="448"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620" w:type="dxa"/>
            <w:vAlign w:val="bottom"/>
            <w:gridSpan w:val="7"/>
          </w:tcPr>
          <w:p>
            <w:pPr>
              <w:ind w:left="160"/>
              <w:spacing w:after="0" w:line="104" w:lineRule="exact"/>
              <w:rPr>
                <w:sz w:val="20"/>
                <w:szCs w:val="20"/>
                <w:color w:val="auto"/>
              </w:rPr>
            </w:pPr>
            <w:r>
              <w:rPr>
                <w:rFonts w:ascii="Arial" w:cs="Arial" w:eastAsia="Arial" w:hAnsi="Arial"/>
                <w:sz w:val="12"/>
                <w:szCs w:val="12"/>
                <w:color w:val="auto"/>
              </w:rPr>
              <w:t>4. If Amendment, Date of Original Filed (Month/Day/Year)</w:t>
            </w:r>
          </w:p>
        </w:tc>
        <w:tc>
          <w:tcPr>
            <w:tcW w:w="3880" w:type="dxa"/>
            <w:vAlign w:val="bottom"/>
            <w:gridSpan w:val="8"/>
          </w:tcPr>
          <w:p>
            <w:pPr>
              <w:ind w:left="520"/>
              <w:spacing w:after="0" w:line="104"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3"/>
          </w:tcPr>
          <w:p>
            <w:pPr>
              <w:ind w:left="52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WESTPORT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1"/>
              </w:rPr>
              <w:t>CT</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06880</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2780" w:type="dxa"/>
            <w:vAlign w:val="bottom"/>
            <w:tcBorders>
              <w:bottom w:val="single" w:sz="8" w:color="2C2C2C"/>
            </w:tcBorders>
            <w:gridSpan w:val="5"/>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Through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87"/>
              </w:rPr>
              <w:t>Shares</w:t>
            </w:r>
            <w:r>
              <w:rPr>
                <w:rFonts w:ascii="Arial" w:cs="Arial" w:eastAsia="Arial" w:hAnsi="Arial"/>
                <w:sz w:val="22"/>
                <w:szCs w:val="22"/>
                <w:color w:val="008000"/>
                <w:w w:val="87"/>
                <w:vertAlign w:val="superscript"/>
              </w:rPr>
              <w:t>(1)</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gridSpan w:val="3"/>
          </w:tcPr>
          <w:p>
            <w:pPr>
              <w:ind w:left="620"/>
              <w:spacing w:after="0"/>
              <w:rPr>
                <w:sz w:val="20"/>
                <w:szCs w:val="20"/>
                <w:color w:val="auto"/>
              </w:rPr>
            </w:pPr>
            <w:r>
              <w:rPr>
                <w:rFonts w:ascii="Arial" w:cs="Arial" w:eastAsia="Arial" w:hAnsi="Arial"/>
                <w:sz w:val="18"/>
                <w:szCs w:val="18"/>
                <w:color w:val="0000FF"/>
              </w:rPr>
              <w:t>11/05/2009</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P</w:t>
            </w:r>
          </w:p>
        </w:tc>
        <w:tc>
          <w:tcPr>
            <w:tcW w:w="800" w:type="dxa"/>
            <w:vAlign w:val="bottom"/>
          </w:tcPr>
          <w:p>
            <w:pPr>
              <w:ind w:left="120"/>
              <w:spacing w:after="0"/>
              <w:rPr>
                <w:sz w:val="20"/>
                <w:szCs w:val="20"/>
                <w:color w:val="auto"/>
              </w:rPr>
            </w:pPr>
            <w:r>
              <w:rPr>
                <w:rFonts w:ascii="Arial" w:cs="Arial" w:eastAsia="Arial" w:hAnsi="Arial"/>
                <w:sz w:val="18"/>
                <w:szCs w:val="18"/>
                <w:color w:val="0000FF"/>
              </w:rPr>
              <w:t>227.76</w:t>
            </w:r>
          </w:p>
        </w:tc>
        <w:tc>
          <w:tcPr>
            <w:tcW w:w="500" w:type="dxa"/>
            <w:vAlign w:val="bottom"/>
          </w:tcPr>
          <w:p>
            <w:pPr>
              <w:ind w:left="120"/>
              <w:spacing w:after="0" w:line="216" w:lineRule="exact"/>
              <w:rPr>
                <w:sz w:val="20"/>
                <w:szCs w:val="20"/>
                <w:color w:val="auto"/>
              </w:rPr>
            </w:pPr>
            <w:r>
              <w:rPr>
                <w:rFonts w:ascii="Arial" w:cs="Arial" w:eastAsia="Arial" w:hAnsi="Arial"/>
                <w:sz w:val="25"/>
                <w:szCs w:val="25"/>
                <w:color w:val="0000FF"/>
                <w:vertAlign w:val="subscript"/>
              </w:rPr>
              <w:t>A</w:t>
            </w:r>
            <w:r>
              <w:rPr>
                <w:rFonts w:ascii="Arial" w:cs="Arial" w:eastAsia="Arial" w:hAnsi="Arial"/>
                <w:sz w:val="10"/>
                <w:szCs w:val="10"/>
                <w:color w:val="008000"/>
              </w:rPr>
              <w:t>(2)</w:t>
            </w:r>
          </w:p>
        </w:tc>
        <w:tc>
          <w:tcPr>
            <w:tcW w:w="940" w:type="dxa"/>
            <w:vAlign w:val="bottom"/>
            <w:gridSpan w:val="3"/>
          </w:tcPr>
          <w:p>
            <w:pPr>
              <w:ind w:left="80"/>
              <w:spacing w:after="0" w:line="217" w:lineRule="exact"/>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10.5297</w:t>
            </w:r>
            <w:r>
              <w:rPr>
                <w:rFonts w:ascii="Arial" w:cs="Arial" w:eastAsia="Arial" w:hAnsi="Arial"/>
                <w:sz w:val="22"/>
                <w:szCs w:val="22"/>
                <w:color w:val="008000"/>
                <w:w w:val="90"/>
                <w:vertAlign w:val="superscript"/>
              </w:rPr>
              <w:t>(3)</w:t>
            </w:r>
          </w:p>
        </w:tc>
        <w:tc>
          <w:tcPr>
            <w:tcW w:w="1240" w:type="dxa"/>
            <w:vAlign w:val="bottom"/>
            <w:gridSpan w:val="2"/>
          </w:tcPr>
          <w:p>
            <w:pPr>
              <w:jc w:val="right"/>
              <w:ind w:right="279"/>
              <w:spacing w:after="0"/>
              <w:rPr>
                <w:sz w:val="20"/>
                <w:szCs w:val="20"/>
                <w:color w:val="auto"/>
              </w:rPr>
            </w:pPr>
            <w:r>
              <w:rPr>
                <w:rFonts w:ascii="Arial" w:cs="Arial" w:eastAsia="Arial" w:hAnsi="Arial"/>
                <w:sz w:val="18"/>
                <w:szCs w:val="18"/>
                <w:color w:val="0000FF"/>
              </w:rPr>
              <w:t>69,539.2</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Pharos I</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gridSpan w:val="2"/>
          </w:tcPr>
          <w:p>
            <w:pPr>
              <w:ind w:left="6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(4)</w:t>
            </w: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gridSpan w:val="2"/>
          </w:tcPr>
          <w:p>
            <w:pPr>
              <w:ind w:left="60"/>
              <w:spacing w:after="0"/>
              <w:rPr>
                <w:sz w:val="20"/>
                <w:szCs w:val="20"/>
                <w:color w:val="auto"/>
              </w:rPr>
            </w:pPr>
            <w:r>
              <w:rPr>
                <w:rFonts w:ascii="Arial" w:cs="Arial" w:eastAsia="Arial" w:hAnsi="Arial"/>
                <w:sz w:val="18"/>
                <w:szCs w:val="18"/>
                <w:color w:val="0000FF"/>
                <w:w w:val="87"/>
              </w:rPr>
              <w:t>Shares</w:t>
            </w:r>
            <w:r>
              <w:rPr>
                <w:rFonts w:ascii="Arial" w:cs="Arial" w:eastAsia="Arial" w:hAnsi="Arial"/>
                <w:sz w:val="22"/>
                <w:szCs w:val="22"/>
                <w:color w:val="008000"/>
                <w:w w:val="87"/>
                <w:vertAlign w:val="superscript"/>
              </w:rPr>
              <w:t>(1)</w:t>
            </w:r>
          </w:p>
        </w:tc>
        <w:tc>
          <w:tcPr>
            <w:tcW w:w="60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102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1240" w:type="dxa"/>
            <w:vAlign w:val="bottom"/>
            <w:tcBorders>
              <w:top w:val="single" w:sz="8" w:color="2C2C2C"/>
              <w:bottom w:val="single" w:sz="8" w:color="2C2C2C"/>
            </w:tcBorders>
            <w:gridSpan w:val="2"/>
          </w:tcPr>
          <w:p>
            <w:pPr>
              <w:jc w:val="right"/>
              <w:ind w:right="299"/>
              <w:spacing w:after="0"/>
              <w:rPr>
                <w:sz w:val="20"/>
                <w:szCs w:val="20"/>
                <w:color w:val="auto"/>
              </w:rPr>
            </w:pPr>
            <w:r>
              <w:rPr>
                <w:rFonts w:ascii="Arial" w:cs="Arial" w:eastAsia="Arial" w:hAnsi="Arial"/>
                <w:sz w:val="18"/>
                <w:szCs w:val="18"/>
                <w:color w:val="0000FF"/>
              </w:rPr>
              <w:t>160,000</w:t>
            </w:r>
          </w:p>
        </w:tc>
        <w:tc>
          <w:tcPr>
            <w:tcW w:w="900" w:type="dxa"/>
            <w:vAlign w:val="bottom"/>
            <w:tcBorders>
              <w:top w:val="single" w:sz="8" w:color="2C2C2C"/>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Share represents one undivided beneficial interest in Compass Diversified Holdings (the "Trust") property and corresponds to one trust interest of Compass Group Diversified Holdings LLC held by the Trust.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purchases reported in this Form 4 were effected pursuant to a Rule 10b5-1 trading plan adopted by Pharos I LLC on May 29, 2008.</w:t>
      </w:r>
    </w:p>
    <w:p>
      <w:pPr>
        <w:spacing w:after="0" w:line="41" w:lineRule="exact"/>
        <w:rPr>
          <w:rFonts w:ascii="Arial" w:cs="Arial" w:eastAsia="Arial" w:hAnsi="Arial"/>
          <w:sz w:val="14"/>
          <w:szCs w:val="14"/>
          <w:color w:val="008000"/>
        </w:rPr>
      </w:pPr>
    </w:p>
    <w:p>
      <w:pPr>
        <w:ind w:left="40" w:right="5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purchase price reported in this Form 4 was between the range of $10.5255 per share to $10.53 per share. Full information regarding the number of shares purchased at each separate price will be provided upon request by the SEC staff, the issuer, or any security holder of the issuer.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Amounts with respect to Mr. Sabo reflect his beneficial ownership of Shares through his pecuniary interest in Pharos I LLC.</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(a) Mr. Sabo is an Assistant Secretary of Compass Group Diversified Holdings LLC, Sponsor of the Trust.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5"/>
              </w:rPr>
              <w:t>/s/ Elias J. Sabo, by James J.</w:t>
            </w:r>
          </w:p>
        </w:tc>
        <w:tc>
          <w:tcPr>
            <w:tcW w:w="160" w:type="dxa"/>
            <w:vAlign w:val="bottom"/>
            <w:gridSpan w:val="2"/>
          </w:tcPr>
          <w:p>
            <w:pPr>
              <w:spacing w:after="0"/>
              <w:rPr>
                <w:sz w:val="18"/>
                <w:szCs w:val="18"/>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11/06/2009</w:t>
            </w:r>
          </w:p>
        </w:tc>
        <w:tc>
          <w:tcPr>
            <w:tcW w:w="0" w:type="dxa"/>
            <w:vAlign w:val="bottom"/>
          </w:tcPr>
          <w:p>
            <w:pPr>
              <w:spacing w:after="0"/>
              <w:rPr>
                <w:sz w:val="1"/>
                <w:szCs w:val="1"/>
                <w:color w:val="auto"/>
              </w:rPr>
            </w:pPr>
          </w:p>
        </w:tc>
      </w:tr>
      <w:tr>
        <w:trPr>
          <w:trHeight w:val="88"/>
        </w:trPr>
        <w:tc>
          <w:tcPr>
            <w:tcW w:w="206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1"/>
              </w:rPr>
              <w:t>Bottiglieri as attorney-in-fact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60" w:type="dxa"/>
            <w:vAlign w:val="bottom"/>
            <w:tcBorders>
              <w:bottom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5015" TargetMode="External"/><Relationship Id="rId13" Type="http://schemas.openxmlformats.org/officeDocument/2006/relationships/hyperlink" Target="http://www.sec.gov/cgi-bin/browse-edgar?action=getcompany&amp;CIK=00013451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2019-12-18T01:10:01Z</dcterms:created>
  <dcterms:modified xsi:type="dcterms:W3CDTF">2019-12-18T01:10:01Z</dcterms:modified>
</cp:coreProperties>
</file>