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7471" w:type="dxa"/>
        <w:jc w:val="left"/>
        <w:tblInd w:w="0" w:type="dxa"/>
        <w:tblLayout w:type="fixed"/>
        <w:tblCellMar>
          <w:top w:w="28" w:type="dxa"/>
          <w:left w:w="28" w:type="dxa"/>
          <w:bottom w:w="28" w:type="dxa"/>
          <w:right w:w="28" w:type="dxa"/>
        </w:tblCellMar>
      </w:tblPr>
      <w:tblGrid>
        <w:gridCol w:w="7471"/>
      </w:tblGrid>
      <w:tr>
        <w:trPr/>
        <w:tc>
          <w:tcPr>
            <w:tcW w:w="747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747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7471" w:type="dxa"/>
            <w:tcBorders/>
            <w:vAlign w:val="center"/>
          </w:tcPr>
          <w:p>
            <w:pPr>
              <w:pStyle w:val="TableContents"/>
              <w:bidi w:val="0"/>
              <w:spacing w:before="0" w:after="0"/>
              <w:jc w:val="left"/>
              <w:rPr/>
            </w:pPr>
            <w:r>
              <w:rPr/>
              <w:t xml:space="preserve">UNDER THE SECURITIES EXCHANGE ACT OF 1934 </w:t>
            </w:r>
          </w:p>
        </w:tc>
      </w:tr>
      <w:tr>
        <w:trPr/>
        <w:tc>
          <w:tcPr>
            <w:tcW w:w="7471" w:type="dxa"/>
            <w:tcBorders/>
            <w:vAlign w:val="center"/>
          </w:tcPr>
          <w:p>
            <w:pPr>
              <w:pStyle w:val="TableContents"/>
              <w:bidi w:val="0"/>
              <w:spacing w:before="0" w:after="283"/>
              <w:jc w:val="left"/>
              <w:rPr>
                <w:sz w:val="4"/>
                <w:szCs w:val="4"/>
              </w:rPr>
            </w:pPr>
            <w:r>
              <w:rPr>
                <w:sz w:val="4"/>
                <w:szCs w:val="4"/>
              </w:rPr>
            </w:r>
          </w:p>
        </w:tc>
      </w:tr>
      <w:tr>
        <w:trPr/>
        <w:tc>
          <w:tcPr>
            <w:tcW w:w="7471" w:type="dxa"/>
            <w:tcBorders/>
            <w:vAlign w:val="center"/>
          </w:tcPr>
          <w:p>
            <w:pPr>
              <w:pStyle w:val="TableContents"/>
              <w:bidi w:val="0"/>
              <w:spacing w:before="0" w:after="0"/>
              <w:jc w:val="center"/>
              <w:rPr>
                <w:b/>
                <w:color w:val="0000FF"/>
              </w:rPr>
            </w:pPr>
            <w:r>
              <w:rPr>
                <w:b/>
                <w:color w:val="0000FF"/>
              </w:rPr>
              <w:t>Compass Diversified Holdings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7471" w:type="dxa"/>
            <w:tcBorders/>
            <w:vAlign w:val="center"/>
          </w:tcPr>
          <w:p>
            <w:pPr>
              <w:pStyle w:val="TableContents"/>
              <w:bidi w:val="0"/>
              <w:spacing w:before="0" w:after="0"/>
              <w:jc w:val="center"/>
              <w:rPr>
                <w:b/>
                <w:color w:val="0000FF"/>
              </w:rPr>
            </w:pPr>
            <w:r>
              <w:rPr>
                <w:b/>
                <w:color w:val="0000FF"/>
              </w:rPr>
              <w:t>Shares representing beneficial interests in Compass Diversified Holdings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747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747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G1 Execution Services,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5,617,877.00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5,617,877.00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5,617,877.00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and Susquehanna Securities, LLC are affiliated independent broker-dealers, which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SIG Brokerage,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351,787.00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5,617,877.00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351,787.00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5,617,877.00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5,617,877.00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and Susquehanna Securities, LLC are affiliated independent broker-dealers, which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Securities,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5,265,723.00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5,617,877.00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5,265,723.00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5,617,877.00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5,617,877.00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and Susquehanna Securities, LLC are affiliated independent broker-dealers, which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7"/>
        <w:gridCol w:w="8923"/>
        <w:gridCol w:w="155"/>
      </w:tblGrid>
      <w:tr>
        <w:trPr/>
        <w:tc>
          <w:tcPr>
            <w:tcW w:w="1127" w:type="dxa"/>
            <w:tcBorders/>
            <w:vAlign w:val="center"/>
          </w:tcPr>
          <w:p>
            <w:pPr>
              <w:pStyle w:val="TableContents"/>
              <w:bidi w:val="0"/>
              <w:spacing w:before="0" w:after="283"/>
              <w:jc w:val="left"/>
              <w:rPr/>
            </w:pPr>
            <w:r>
              <w:rPr/>
              <w:t>Item 1.</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issuer: </w:t>
            </w:r>
          </w:p>
          <w:p>
            <w:pPr>
              <w:pStyle w:val="TableContents"/>
              <w:bidi w:val="0"/>
              <w:spacing w:before="0" w:after="0"/>
              <w:jc w:val="left"/>
              <w:rPr/>
            </w:pPr>
            <w:r>
              <w:rPr/>
              <w:t>Compass Diversified Holdings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Riverside Avenue, Second Floor, Westport, CT 06880</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2.</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listed below, who are collectively referred to herein as "Reporting Persons" with respect to the shares of Shares representing beneficial interests in Compass Diversified Holdings (the "Shares"), of Compass Diversified Holdings (the "Company"). (i) G1 Execution Services, LLC (ii) SIG Brokerage, LP (iii) Susquehanna Securities, LLC</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G1 Execution Services, LLC is: 175 W. Jackson Blvd. Suite 1700 Chicago, IL 60604 The address of the principal business office of each of SIG Brokerage, LP and Susquehanna Securities, LLC is: 401 E. City Avenue Suite 220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Shares representing beneficial interests in Compass Diversified Holdings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3.</w:t>
            </w:r>
          </w:p>
        </w:tc>
        <w:tc>
          <w:tcPr>
            <w:tcW w:w="892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(f)</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(g)</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(h)</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(j)</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(k)</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4.</w:t>
            </w:r>
          </w:p>
        </w:tc>
        <w:tc>
          <w:tcPr>
            <w:tcW w:w="892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this Item 4(a) is set forth in Row 9 of the cover page for each Reporting Person hereto and is incorporated herein by reference for each such Reporting Person. The number of Shares reported as beneficially owned by SIG Brokerage, LP includes options to buy 250,000 Shares. The number of Shares reported as beneficially owned by Susquehanna Securities, LLC includes options to buy 3,958,100 Shares. The Company's Quarterly Report on Form 10-Q, filed on August 10, 2026, indicates that there were 75,236,000 Shares outstanding as of June 30, 2026.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7.5  %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4(c)(i) is set forth in Row 5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4(c)(ii) is set forth in Row 6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4(c)(iii) is set forth in Row 7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5.</w:t>
            </w:r>
          </w:p>
        </w:tc>
        <w:tc>
          <w:tcPr>
            <w:tcW w:w="892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892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7.</w:t>
            </w:r>
          </w:p>
        </w:tc>
        <w:tc>
          <w:tcPr>
            <w:tcW w:w="892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8.</w:t>
            </w:r>
          </w:p>
        </w:tc>
        <w:tc>
          <w:tcPr>
            <w:tcW w:w="892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9.</w:t>
            </w:r>
          </w:p>
        </w:tc>
        <w:tc>
          <w:tcPr>
            <w:tcW w:w="892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G1 Execution Services,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SIG Brokerage, LP</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Susquehanna Securities,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9226" w:type="dxa"/>
        <w:jc w:val="left"/>
        <w:tblInd w:w="0" w:type="dxa"/>
        <w:tblLayout w:type="fixed"/>
        <w:tblCellMar>
          <w:top w:w="28" w:type="dxa"/>
          <w:left w:w="28" w:type="dxa"/>
          <w:bottom w:w="28" w:type="dxa"/>
          <w:right w:w="28" w:type="dxa"/>
        </w:tblCellMar>
      </w:tblPr>
      <w:tblGrid>
        <w:gridCol w:w="9226"/>
      </w:tblGrid>
      <w:tr>
        <w:trPr/>
        <w:tc>
          <w:tcPr>
            <w:tcW w:w="9226" w:type="dxa"/>
            <w:tcBorders/>
            <w:vAlign w:val="center"/>
          </w:tcPr>
          <w:p>
            <w:pPr>
              <w:pStyle w:val="TableContents"/>
              <w:bidi w:val="0"/>
              <w:spacing w:before="0" w:after="283"/>
              <w:jc w:val="center"/>
              <w:rPr>
                <w:b/>
              </w:rPr>
            </w:pPr>
            <w:r>
              <w:rPr>
                <w:b/>
              </w:rPr>
              <w:t xml:space="preserve">Exhibit Information </w:t>
            </w:r>
          </w:p>
        </w:tc>
      </w:tr>
      <w:tr>
        <w:trPr/>
        <w:tc>
          <w:tcPr>
            <w:tcW w:w="9226" w:type="dxa"/>
            <w:tcBorders/>
            <w:vAlign w:val="center"/>
          </w:tcPr>
          <w:p>
            <w:pPr>
              <w:pStyle w:val="TableContents"/>
              <w:bidi w:val="0"/>
              <w:spacing w:before="0" w:after="283"/>
              <w:jc w:val="left"/>
              <w:rPr/>
            </w:pPr>
            <w:r>
              <w:rPr/>
              <w:t>EXHIBIT INDEX EXHIBIT DESCRIPTION ________ ________ 99 Joint Filing Agreement</w:t>
            </w:r>
          </w:p>
        </w:tc>
      </w:tr>
    </w:tbl>
    <w:p>
      <w:pPr>
        <w:pStyle w:val="TextBody"/>
        <w:bidi w:val="0"/>
        <w:jc w:val="left"/>
        <w:rPr>
          <w:b/>
        </w:rPr>
      </w:pPr>
      <w:bookmarkStart w:id="24" w:name="codi_sc13g-ex99.htm"/>
      <w:bookmarkStart w:id="25" w:name="kscodi_sc13gex99"/>
      <w:bookmarkEnd w:id="24"/>
      <w:bookmarkEnd w:id="25"/>
      <w:r>
        <w:rPr>
          <w:b/>
        </w:rPr>
        <w:t>Exhibit 99</w:t>
      </w:r>
      <w:r>
        <w:br w:type="page"/>
      </w:r>
    </w:p>
    <w:p>
      <w:pPr>
        <w:pStyle w:val="TextBody"/>
        <w:bidi w:val="0"/>
        <w:jc w:val="center"/>
        <w:rPr>
          <w:b/>
        </w:rPr>
      </w:pPr>
      <w:r>
        <w:rPr>
          <w:b/>
        </w:rPr>
        <w:t>JOINT FILING AGREEMENT</w:t>
      </w:r>
    </w:p>
    <w:p>
      <w:pPr>
        <w:pStyle w:val="TextBody"/>
        <w:bidi w:val="0"/>
        <w:spacing w:before="0" w:after="283"/>
        <w:jc w:val="left"/>
        <w:rPr/>
      </w:pPr>
      <w:r>
        <w:rPr/>
        <w:t>This will confirm the agreement by and among the undersigned that the Schedule 13G filed with the Securities and Exchange Commission on or about the date hereof with respect to the beneficial ownership by the undersigned of the Shares representing beneficial interests in Compass Diversified Holdings of Compass Diversified Holdings,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283"/>
        <w:jc w:val="left"/>
        <w:rPr/>
      </w:pPr>
      <w:r>
        <w:rPr/>
        <w:t>Dated as of August 14, 2026</w:t>
      </w:r>
    </w:p>
    <w:p>
      <w:pPr>
        <w:pStyle w:val="TextBody"/>
        <w:bidi w:val="0"/>
        <w:spacing w:before="0" w:after="283"/>
        <w:jc w:val="left"/>
        <w:rPr/>
      </w:pPr>
      <w:r>
        <w:rPr/>
        <w:t>G1 EXECUTION SERVICES,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Secretary</w:t>
      </w:r>
    </w:p>
    <w:p>
      <w:pPr>
        <w:pStyle w:val="TextBody"/>
        <w:bidi w:val="0"/>
        <w:spacing w:before="0" w:after="283"/>
        <w:jc w:val="left"/>
        <w:rPr/>
      </w:pPr>
      <w:r>
        <w:rPr/>
        <w:t>SIG BROKERAGE, LP</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Assistant Secretary</w:t>
      </w:r>
    </w:p>
    <w:p>
      <w:pPr>
        <w:pStyle w:val="TextBody"/>
        <w:bidi w:val="0"/>
        <w:spacing w:before="0" w:after="283"/>
        <w:jc w:val="left"/>
        <w:rPr/>
      </w:pPr>
      <w:r>
        <w:rPr/>
        <w:t>SUSQUEHANNA SECURITIES,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Secretary</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1809</Words>
  <Characters>9576</Characters>
  <CharactersWithSpaces>11322</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